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04CC" w14:textId="77777777" w:rsidR="00DB38E7" w:rsidRPr="0049504E" w:rsidRDefault="00DB38E7" w:rsidP="00DF6FF9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CD" w14:textId="77777777" w:rsidR="00DB38E7" w:rsidRPr="0049504E" w:rsidRDefault="00E6006A" w:rsidP="00E6006A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49504E">
        <w:rPr>
          <w:rFonts w:ascii="Arial" w:hAnsi="Arial"/>
          <w:noProof/>
          <w:sz w:val="20"/>
          <w:szCs w:val="20"/>
          <w:lang w:val="en-US"/>
        </w:rPr>
        <w:drawing>
          <wp:inline distT="0" distB="0" distL="0" distR="0" wp14:anchorId="688F05A0" wp14:editId="688F05A1">
            <wp:extent cx="1878521" cy="1085850"/>
            <wp:effectExtent l="0" t="0" r="7620" b="0"/>
            <wp:docPr id="1" name="Picture 1" descr="M:\ALOMERE HEALTH\Alome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LOMERE HEALTH\Alomer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521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04CE" w14:textId="77777777" w:rsidR="00DB38E7" w:rsidRPr="00257B81" w:rsidRDefault="00DB38E7" w:rsidP="00CC33FE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CF" w14:textId="77777777" w:rsidR="00E773F8" w:rsidRPr="00257B81" w:rsidRDefault="00E6006A" w:rsidP="0057028C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ALOMERE HEALTH</w:t>
      </w:r>
    </w:p>
    <w:p w14:paraId="688F04D0" w14:textId="77777777" w:rsidR="00E773F8" w:rsidRPr="0049504E" w:rsidRDefault="00E773F8" w:rsidP="0057028C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PROGRAMA DE ATENCIÓN COMUNITARIA SIN CARGO</w:t>
      </w:r>
    </w:p>
    <w:p w14:paraId="688F04D1" w14:textId="77777777" w:rsidR="00E773F8" w:rsidRPr="0049504E" w:rsidRDefault="00E773F8">
      <w:pPr>
        <w:rPr>
          <w:rFonts w:ascii="Arial" w:hAnsi="Arial" w:cs="Arial"/>
          <w:sz w:val="20"/>
          <w:szCs w:val="20"/>
        </w:rPr>
      </w:pPr>
    </w:p>
    <w:p w14:paraId="688F04D2" w14:textId="77777777" w:rsidR="00E773F8" w:rsidRPr="0049504E" w:rsidRDefault="00CC33FE" w:rsidP="005702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¿QUÉ ES EL PROGRAMA DE ATENCIÓN COMUNITARIA SIN CARGO?</w:t>
      </w:r>
    </w:p>
    <w:p w14:paraId="688F04D3" w14:textId="77777777" w:rsidR="00E773F8" w:rsidRPr="0049504E" w:rsidRDefault="00E773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8F04D4" w14:textId="4595E3CE" w:rsidR="00E773F8" w:rsidRPr="0049504E" w:rsidRDefault="00E600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Alomere Health eligió proporcionar una cantidad razonable de servicios sin cargo o con cargos reducidos a las personas que no pueden pagar la atención médica que necesitan. En virtud de este programa, el hospital elige brindar servicios sin cargo o con cargos reducidos a las personas que reúnan los requisitos. Estos servicios incluyen cualquier servicio para pacientes hospitalizados o ambulatorios que el hospital brinde de forma habitual.</w:t>
      </w:r>
    </w:p>
    <w:p w14:paraId="688F04D5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6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7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¿CÓMO CALIFICO PARA LOS SERVICIOS SIN CARGO?</w:t>
      </w:r>
    </w:p>
    <w:p w14:paraId="688F04D8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9" w14:textId="263494BA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La elegibilidad se determina comparando los ingresos y activos familiares con las pautas establecidas por la Junta Directiva del Hospital.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Debe cumplir con los requisitos de ingresos y activos para calificar.</w:t>
      </w:r>
    </w:p>
    <w:p w14:paraId="688F04DA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B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C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¿PUEDO OBTENER SERVICIOS DE ATENCIÓN MÉDICA SIN CARGO?</w:t>
      </w:r>
    </w:p>
    <w:p w14:paraId="688F04DD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DE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 posible que reciba servicios sin cargo si:</w:t>
      </w:r>
    </w:p>
    <w:p w14:paraId="688F04DF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0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- intentó de forma razonable solicitar asistencia médica dentro de los plazos del programa;</w:t>
      </w:r>
    </w:p>
    <w:p w14:paraId="688F04E1" w14:textId="77777777" w:rsidR="00E773F8" w:rsidRPr="0049504E" w:rsidRDefault="006F6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- tiene activos netos que no superen los límites de activos establecidos por la Junta Directiva del Hospital;</w:t>
      </w:r>
    </w:p>
    <w:p w14:paraId="688F04E2" w14:textId="77777777" w:rsidR="00E773F8" w:rsidRPr="0049504E" w:rsidRDefault="006F6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- tiene ingresos que no superen los límites de ingresos establecidos por la Junta Directiva del Hospital;</w:t>
      </w:r>
    </w:p>
    <w:p w14:paraId="688F04E3" w14:textId="77777777" w:rsidR="00E773F8" w:rsidRPr="0049504E" w:rsidRDefault="006F6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- transfiere cualquier beneficio de seguro médico que se aplique a los servicios hospitalarios prestados;</w:t>
      </w:r>
    </w:p>
    <w:p w14:paraId="688F04E4" w14:textId="77777777" w:rsidR="006F6458" w:rsidRPr="0049504E" w:rsidRDefault="006F64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- los servicios son médicamente necesarios. </w:t>
      </w:r>
    </w:p>
    <w:p w14:paraId="688F04E5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6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¿CÓMO SOLICITO LA ATENCIÓN SIN CARGO?</w:t>
      </w:r>
    </w:p>
    <w:p w14:paraId="688F04E7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8" w14:textId="3C386CE0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 una persona cree que ella o un miembro de su familia puede reunir los requisitos para recibir servicios sin cargo y desea solicitarlos, debe hacer una solicitud al Account Services Department (Departamento de Servicios de Cuentas).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 requerirá la verificación de la elegibilidad. Alomere Health proporcionará servicios cubiertos sin cargo o con cargo reducido a todas las personas que reúnan los requisitos que soliciten servicios sin cargo, al menos hasta que se agote su presupuesto para estos servicios.</w:t>
      </w:r>
    </w:p>
    <w:p w14:paraId="688F04E9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A" w14:textId="77777777" w:rsidR="00E773F8" w:rsidRPr="0049504E" w:rsidRDefault="00CC33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La Junta Directiva del Hospital se reserva el derecho final de aprobar o denegar cualquier solicitud de servicios sin cargo.</w:t>
      </w:r>
    </w:p>
    <w:p w14:paraId="688F04EB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C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MAS INFORMACIÓN</w:t>
      </w:r>
    </w:p>
    <w:p w14:paraId="688F04ED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4EE" w14:textId="089C4D59" w:rsidR="00CC33FE" w:rsidRPr="0049504E" w:rsidRDefault="00E773F8" w:rsidP="00CC33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Esta información puede ayudarlo a decidir si desea solicitar los servicios de atención médica comunitaria sin cargo de Alomere Health. Esto no cubre todas las reglas del programa.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Necesitaremos todos los datos sobre su situación antes de que se pueda determinar si reúne los requisitos.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Para obtener más información sobre los servicios comunitarios sin cargo, comuníquese con el</w:t>
      </w:r>
    </w:p>
    <w:p w14:paraId="688F04EF" w14:textId="77777777" w:rsidR="00CC33FE" w:rsidRPr="0049504E" w:rsidRDefault="00CC33FE" w:rsidP="00CC33FE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F0" w14:textId="77777777" w:rsidR="00CC33FE" w:rsidRPr="0049504E" w:rsidRDefault="00CC33FE" w:rsidP="00EF4478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Departamento de Servicios de Cuentas</w:t>
      </w:r>
    </w:p>
    <w:p w14:paraId="688F04F1" w14:textId="77777777" w:rsidR="00E6006A" w:rsidRPr="0049504E" w:rsidRDefault="00E6006A" w:rsidP="00E6006A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43204E3F" w14:textId="23E15AE9" w:rsidR="00883D68" w:rsidRPr="0049504E" w:rsidRDefault="00E6006A" w:rsidP="006263D6">
      <w:pPr>
        <w:tabs>
          <w:tab w:val="left" w:pos="3330"/>
          <w:tab w:val="center" w:pos="4680"/>
          <w:tab w:val="left" w:pos="621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Heartland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Orthopedic</w:t>
      </w:r>
      <w:proofErr w:type="spellEnd"/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Alomere Health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Alexandria </w:t>
      </w:r>
      <w:proofErr w:type="spellStart"/>
      <w:r>
        <w:rPr>
          <w:rFonts w:ascii="Arial" w:hAnsi="Arial"/>
          <w:sz w:val="20"/>
        </w:rPr>
        <w:t>Clinic</w:t>
      </w:r>
      <w:proofErr w:type="spellEnd"/>
      <w:r>
        <w:rPr>
          <w:rFonts w:ascii="Arial" w:hAnsi="Arial"/>
          <w:sz w:val="20"/>
        </w:rPr>
        <w:t xml:space="preserve"> PA </w:t>
      </w:r>
      <w:r w:rsidR="00883D68"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</w:rPr>
        <w:t>Lakes</w:t>
      </w:r>
      <w:proofErr w:type="spellEnd"/>
      <w:r>
        <w:rPr>
          <w:rFonts w:ascii="Arial" w:hAnsi="Arial"/>
          <w:sz w:val="20"/>
        </w:rPr>
        <w:t xml:space="preserve"> ENT</w:t>
      </w:r>
    </w:p>
    <w:p w14:paraId="4966B209" w14:textId="018CE953" w:rsidR="00883D68" w:rsidRPr="0049504E" w:rsidRDefault="00883D68" w:rsidP="006263D6">
      <w:pPr>
        <w:tabs>
          <w:tab w:val="left" w:pos="2970"/>
          <w:tab w:val="center" w:pos="7110"/>
          <w:tab w:val="left" w:pos="9090"/>
        </w:tabs>
        <w:ind w:left="45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Specialist</w:t>
      </w:r>
      <w:proofErr w:type="spellEnd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</w:rPr>
        <w:t xml:space="preserve">1500 Irving Street </w:t>
      </w:r>
      <w:proofErr w:type="spellStart"/>
      <w:r>
        <w:rPr>
          <w:rFonts w:ascii="Arial" w:hAnsi="Arial"/>
          <w:sz w:val="20"/>
        </w:rPr>
        <w:t>Ste</w:t>
      </w:r>
      <w:proofErr w:type="spellEnd"/>
      <w:r>
        <w:rPr>
          <w:rFonts w:ascii="Arial" w:hAnsi="Arial"/>
          <w:sz w:val="20"/>
        </w:rPr>
        <w:t xml:space="preserve"> 2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610 30</w:t>
      </w:r>
      <w:r w:rsidRPr="0049504E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</w:rPr>
        <w:t xml:space="preserve"> Avenue W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111 17</w:t>
      </w:r>
      <w:r w:rsidRPr="00A723F1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</w:rPr>
        <w:t xml:space="preserve"> Avenue E</w:t>
      </w:r>
    </w:p>
    <w:p w14:paraId="03C8D35F" w14:textId="1E02BA5E" w:rsidR="00883D68" w:rsidRPr="0049504E" w:rsidRDefault="00883D68" w:rsidP="006263D6">
      <w:pPr>
        <w:tabs>
          <w:tab w:val="left" w:pos="2970"/>
          <w:tab w:val="center" w:pos="4680"/>
          <w:tab w:val="left" w:pos="6120"/>
          <w:tab w:val="left" w:pos="9000"/>
        </w:tabs>
        <w:ind w:left="180" w:hanging="9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111 17</w:t>
      </w:r>
      <w:r w:rsidRPr="0049504E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</w:rPr>
        <w:t xml:space="preserve"> Avenue E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Alexandria, MN 56308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Alexandria, MN 56308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Alexandria, MN 56308</w:t>
      </w:r>
    </w:p>
    <w:p w14:paraId="4A619DA8" w14:textId="176972F7" w:rsidR="00883D68" w:rsidRPr="0049504E" w:rsidRDefault="00883D68" w:rsidP="006263D6">
      <w:pPr>
        <w:tabs>
          <w:tab w:val="left" w:pos="3330"/>
          <w:tab w:val="left" w:pos="6390"/>
          <w:tab w:val="center" w:pos="6840"/>
          <w:tab w:val="left" w:pos="927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Alexandria MN 56308</w:t>
      </w:r>
      <w:r w:rsidRPr="0049504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</w:rPr>
        <w:t>320-759-4242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320-759-4242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320-759-4242</w:t>
      </w:r>
    </w:p>
    <w:p w14:paraId="1DEA0E13" w14:textId="02666E71" w:rsidR="00883D68" w:rsidRPr="0049504E" w:rsidRDefault="00883D68" w:rsidP="006263D6">
      <w:pPr>
        <w:tabs>
          <w:tab w:val="left" w:pos="3330"/>
          <w:tab w:val="left" w:pos="6390"/>
          <w:tab w:val="center" w:pos="6480"/>
          <w:tab w:val="left" w:pos="927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320-759-4242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</w:rPr>
        <w:t>800-450-6101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800-450-6101</w:t>
      </w:r>
      <w:r w:rsidR="006263D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800-450-6101</w:t>
      </w:r>
    </w:p>
    <w:p w14:paraId="372AB2CA" w14:textId="25EFEC99" w:rsidR="00883D68" w:rsidRPr="0049504E" w:rsidRDefault="00883D68" w:rsidP="006263D6">
      <w:pPr>
        <w:tabs>
          <w:tab w:val="left" w:pos="2130"/>
          <w:tab w:val="center" w:pos="4680"/>
          <w:tab w:val="center" w:pos="5760"/>
        </w:tabs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800-450-6101</w:t>
      </w:r>
    </w:p>
    <w:p w14:paraId="688F04F8" w14:textId="77777777" w:rsidR="00CC33FE" w:rsidRPr="0049504E" w:rsidRDefault="00CC33FE" w:rsidP="00CC33FE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F9" w14:textId="77777777" w:rsidR="00D5315E" w:rsidRPr="0049504E" w:rsidRDefault="00D5315E" w:rsidP="00D5315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“Alomere Health y todos sus servicios cumplen con las leyes federales de derechos civiles aplicables y no discriminan por motivos de raza, color, nacionalidad, edad, discapacidad o sexo. Alomere Health no excluye a las personas ni las trata de manera diferente debido a su raza, color, origen nacional, edad, discapacidad o sexo”.</w:t>
      </w:r>
    </w:p>
    <w:p w14:paraId="688F04FA" w14:textId="77777777" w:rsidR="00CC33FE" w:rsidRPr="0049504E" w:rsidRDefault="00CC33FE" w:rsidP="00CC33FE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FB" w14:textId="77777777" w:rsidR="00CC33FE" w:rsidRPr="0049504E" w:rsidRDefault="00CC33FE" w:rsidP="00CC33FE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88F04FC" w14:textId="77777777" w:rsidR="00CC33FE" w:rsidRPr="00436941" w:rsidRDefault="00CC33FE" w:rsidP="00CC33FE">
      <w:pPr>
        <w:tabs>
          <w:tab w:val="center" w:pos="4680"/>
        </w:tabs>
        <w:rPr>
          <w:rFonts w:ascii="Arial" w:hAnsi="Arial" w:cs="Arial"/>
          <w:sz w:val="14"/>
          <w:szCs w:val="14"/>
        </w:rPr>
      </w:pPr>
    </w:p>
    <w:p w14:paraId="688F04FD" w14:textId="77777777" w:rsidR="00CC33FE" w:rsidRPr="0049504E" w:rsidRDefault="00CC33FE" w:rsidP="00DB38E7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</w:p>
    <w:p w14:paraId="688F04FF" w14:textId="277BCA0C" w:rsidR="00E773F8" w:rsidRPr="0049504E" w:rsidRDefault="00E773F8" w:rsidP="005E0A63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SOLICITUD DE ATENCIÓN COMUNITARIA SIN CARGO</w:t>
      </w:r>
    </w:p>
    <w:p w14:paraId="688F0500" w14:textId="77777777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</w:p>
    <w:p w14:paraId="688F0501" w14:textId="42A4D60A" w:rsidR="00E773F8" w:rsidRPr="0049504E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Por la presente solicito que Alomere Health determine la elegibilidad para los servicios sin cargo en Alomere Health, Alexandria </w:t>
      </w:r>
      <w:proofErr w:type="spellStart"/>
      <w:r>
        <w:rPr>
          <w:rFonts w:ascii="Arial" w:hAnsi="Arial"/>
          <w:sz w:val="20"/>
        </w:rPr>
        <w:t>Clinic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Heartland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Orthopedic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Specialists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Lakes</w:t>
      </w:r>
      <w:proofErr w:type="spellEnd"/>
      <w:r>
        <w:rPr>
          <w:rFonts w:ascii="Arial" w:hAnsi="Arial"/>
          <w:sz w:val="20"/>
        </w:rPr>
        <w:t xml:space="preserve"> ENT.</w:t>
      </w:r>
      <w:r w:rsidR="00D508A8">
        <w:rPr>
          <w:rFonts w:ascii="Arial" w:hAnsi="Arial"/>
          <w:sz w:val="20"/>
        </w:rPr>
        <w:t xml:space="preserve"> </w:t>
      </w:r>
    </w:p>
    <w:p w14:paraId="688F0502" w14:textId="77777777" w:rsidR="009B7A4C" w:rsidRPr="0049504E" w:rsidRDefault="009B7A4C">
      <w:pPr>
        <w:jc w:val="both"/>
        <w:rPr>
          <w:rFonts w:ascii="Arial" w:hAnsi="Arial" w:cs="Arial"/>
          <w:sz w:val="20"/>
          <w:szCs w:val="20"/>
        </w:rPr>
      </w:pPr>
    </w:p>
    <w:p w14:paraId="688F0503" w14:textId="16F67CD9" w:rsidR="00E773F8" w:rsidRPr="0049504E" w:rsidRDefault="00E773F8" w:rsidP="00A83A5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Nombre del paciente__________________________ Cónyuge/progenitor si es menor__________________________________</w:t>
      </w:r>
    </w:p>
    <w:p w14:paraId="688F0504" w14:textId="77777777" w:rsidR="00A83A58" w:rsidRPr="0049504E" w:rsidRDefault="00A83A58" w:rsidP="00A83A58">
      <w:pPr>
        <w:rPr>
          <w:rFonts w:ascii="Arial" w:hAnsi="Arial" w:cs="Arial"/>
          <w:sz w:val="20"/>
          <w:szCs w:val="20"/>
        </w:rPr>
      </w:pPr>
    </w:p>
    <w:p w14:paraId="688F0505" w14:textId="3FE1A64E" w:rsidR="00E773F8" w:rsidRPr="0049504E" w:rsidRDefault="006123F5" w:rsidP="00A83A5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Fecha de nacimiento______________________ Nro. de garante, si está disponible ____________________________________</w:t>
      </w:r>
    </w:p>
    <w:p w14:paraId="688F0506" w14:textId="77777777" w:rsidR="004A0095" w:rsidRPr="0049504E" w:rsidRDefault="004A0095" w:rsidP="00D133F8">
      <w:pPr>
        <w:jc w:val="center"/>
        <w:rPr>
          <w:rFonts w:ascii="Arial" w:hAnsi="Arial" w:cs="Arial"/>
          <w:sz w:val="20"/>
          <w:szCs w:val="20"/>
        </w:rPr>
      </w:pPr>
    </w:p>
    <w:p w14:paraId="688F0507" w14:textId="77777777" w:rsidR="00E773F8" w:rsidRPr="0049504E" w:rsidRDefault="00A83A58" w:rsidP="00A83A5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Dirección: ______________________________________________________________________________________________</w:t>
      </w:r>
    </w:p>
    <w:p w14:paraId="688F0508" w14:textId="77777777" w:rsidR="00E773F8" w:rsidRPr="0049504E" w:rsidRDefault="00E773F8" w:rsidP="00D133F8">
      <w:pPr>
        <w:jc w:val="center"/>
        <w:rPr>
          <w:rFonts w:ascii="Arial" w:hAnsi="Arial" w:cs="Arial"/>
          <w:sz w:val="20"/>
          <w:szCs w:val="20"/>
        </w:rPr>
      </w:pPr>
    </w:p>
    <w:p w14:paraId="688F0509" w14:textId="1E6A8A5A" w:rsidR="00E773F8" w:rsidRPr="0049504E" w:rsidRDefault="00984BBF" w:rsidP="00A83A5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Ciudad, estado, código postal_____________________________________________________________________</w:t>
      </w:r>
      <w:r w:rsidR="00AE26FE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</w:t>
      </w:r>
    </w:p>
    <w:p w14:paraId="688F050A" w14:textId="77777777" w:rsidR="00E773F8" w:rsidRPr="0049504E" w:rsidRDefault="00E773F8" w:rsidP="00D133F8">
      <w:pPr>
        <w:jc w:val="center"/>
        <w:rPr>
          <w:rFonts w:ascii="Arial" w:hAnsi="Arial" w:cs="Arial"/>
          <w:sz w:val="20"/>
          <w:szCs w:val="20"/>
        </w:rPr>
      </w:pPr>
    </w:p>
    <w:p w14:paraId="688F050B" w14:textId="784A5AC9" w:rsidR="00E773F8" w:rsidRPr="0049504E" w:rsidRDefault="00E773F8" w:rsidP="00A83A58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Teléfono (Hogar</w:t>
      </w:r>
      <w:proofErr w:type="gramStart"/>
      <w:r>
        <w:rPr>
          <w:rFonts w:ascii="Arial" w:hAnsi="Arial"/>
          <w:sz w:val="20"/>
        </w:rPr>
        <w:t>):_</w:t>
      </w:r>
      <w:proofErr w:type="gramEnd"/>
      <w:r>
        <w:rPr>
          <w:rFonts w:ascii="Arial" w:hAnsi="Arial"/>
          <w:sz w:val="20"/>
        </w:rPr>
        <w:t>_______________ (Trabajo): _______________________(Celular)___________________________</w:t>
      </w:r>
      <w:r w:rsidR="00AE26FE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</w:t>
      </w:r>
    </w:p>
    <w:p w14:paraId="688F050C" w14:textId="77777777" w:rsidR="00E773F8" w:rsidRPr="0049504E" w:rsidRDefault="00E773F8" w:rsidP="00D133F8">
      <w:pPr>
        <w:jc w:val="center"/>
        <w:rPr>
          <w:rFonts w:ascii="Arial" w:hAnsi="Arial" w:cs="Arial"/>
          <w:sz w:val="20"/>
          <w:szCs w:val="20"/>
        </w:rPr>
      </w:pPr>
    </w:p>
    <w:p w14:paraId="688F050D" w14:textId="26C6EA39" w:rsidR="00E773F8" w:rsidRPr="00CE7808" w:rsidRDefault="00E773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INGRESOS:</w:t>
      </w:r>
      <w:r>
        <w:rPr>
          <w:rFonts w:ascii="Arial" w:hAnsi="Arial"/>
          <w:sz w:val="20"/>
        </w:rPr>
        <w:t xml:space="preserve"> El ingreso es el total de todos los ingresos en efectivo de la familia </w:t>
      </w:r>
      <w:r>
        <w:rPr>
          <w:rFonts w:ascii="Arial" w:hAnsi="Arial"/>
          <w:b/>
          <w:sz w:val="20"/>
        </w:rPr>
        <w:t>sin deducir impuestos</w:t>
      </w:r>
      <w:r>
        <w:rPr>
          <w:rFonts w:ascii="Arial" w:hAnsi="Arial"/>
          <w:sz w:val="20"/>
        </w:rPr>
        <w:t xml:space="preserve"> de todas las fuentes, incluidos sueldos, salarios, desempleo, seguridad social, pensión alimenticia, asistencia pública, etc.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Incluye recibos de trabajo por cuenta propia, trabajo agrícola o negocio después de la deducción de impuestos de gastos relacionados con el negocio.  </w:t>
      </w:r>
    </w:p>
    <w:p w14:paraId="688F050F" w14:textId="09A72B64" w:rsidR="009B6A5B" w:rsidRDefault="009B6A5B" w:rsidP="00D11427">
      <w:pPr>
        <w:rPr>
          <w:rFonts w:ascii="Arial" w:hAnsi="Arial" w:cs="Arial"/>
          <w:b/>
          <w:sz w:val="20"/>
          <w:szCs w:val="20"/>
        </w:rPr>
      </w:pPr>
    </w:p>
    <w:tbl>
      <w:tblPr>
        <w:tblW w:w="11348" w:type="dxa"/>
        <w:tblLook w:val="04A0" w:firstRow="1" w:lastRow="0" w:firstColumn="1" w:lastColumn="0" w:noHBand="0" w:noVBand="1"/>
      </w:tblPr>
      <w:tblGrid>
        <w:gridCol w:w="1011"/>
        <w:gridCol w:w="1018"/>
        <w:gridCol w:w="1040"/>
        <w:gridCol w:w="1018"/>
        <w:gridCol w:w="1040"/>
        <w:gridCol w:w="1011"/>
        <w:gridCol w:w="1040"/>
        <w:gridCol w:w="990"/>
        <w:gridCol w:w="1095"/>
        <w:gridCol w:w="990"/>
        <w:gridCol w:w="1095"/>
      </w:tblGrid>
      <w:tr w:rsidR="001C01CE" w:rsidRPr="001C01CE" w14:paraId="39AD5C98" w14:textId="77777777" w:rsidTr="00CE7808">
        <w:trPr>
          <w:trHeight w:val="29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0F0395" w14:textId="71BB7D61" w:rsidR="001C01CE" w:rsidRPr="001C01CE" w:rsidRDefault="00CE7808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Familia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90950E1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100%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570BB34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80%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0CA9035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60%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0B24B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40%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48B28EA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20%</w:t>
            </w:r>
          </w:p>
        </w:tc>
      </w:tr>
      <w:tr w:rsidR="00CE7808" w:rsidRPr="001C01CE" w14:paraId="00EB7182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6EA" w14:textId="21DB13E7" w:rsidR="001C01CE" w:rsidRPr="001C01CE" w:rsidRDefault="00CE7808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</w:rPr>
              <w:t>Tamaño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14BA" w14:textId="34CDA4EF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E78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Anual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59D" w14:textId="6F9ED05E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Mensual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444" w14:textId="73A6AB2D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4D6" w14:textId="4044E5A1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Mensual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162" w14:textId="216E426E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Anual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5B3" w14:textId="534B4FA1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Mensual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73C" w14:textId="3C4C22EA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Anual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0661" w14:textId="3A1E58F4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Mensual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B33" w14:textId="1E99B3B7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Anual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3B4" w14:textId="0CFD47AD" w:rsidR="001C01CE" w:rsidRPr="001C01CE" w:rsidRDefault="00CE7808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Mensual</w:t>
            </w:r>
            <w:proofErr w:type="spellEnd"/>
          </w:p>
        </w:tc>
      </w:tr>
      <w:tr w:rsidR="001C01CE" w:rsidRPr="001C01CE" w14:paraId="2A41ED0B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E35C8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22449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31,300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06AF4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2,609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01250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33,256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B4BC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2,772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6B40F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35,213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56881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2,935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F3EEE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37,169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E1E3C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3,098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A9B3E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2833F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3,261 </w:t>
            </w:r>
          </w:p>
        </w:tc>
        <w:bookmarkStart w:id="0" w:name="_GoBack"/>
        <w:bookmarkEnd w:id="0"/>
      </w:tr>
      <w:tr w:rsidR="00CE7808" w:rsidRPr="001C01CE" w14:paraId="2E4D8480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AB7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8F67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42,300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2D9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3,525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7645" w14:textId="44AE6862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4</w:t>
            </w:r>
            <w:r w:rsidR="00E72B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4,9</w:t>
            </w: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44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D13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3,746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AB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47,588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70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3,966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5DF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50,231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848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4,186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E2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381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4,407 </w:t>
            </w:r>
          </w:p>
        </w:tc>
      </w:tr>
      <w:tr w:rsidR="001C01CE" w:rsidRPr="001C01CE" w14:paraId="5DD9A26D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0FA8A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86A62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53,300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5FAF5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4,442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95C2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56,631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1F5A7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4,720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9D03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59,963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5507C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4,997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80934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63,294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D44C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5,275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E6199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02EA0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5,553 </w:t>
            </w:r>
          </w:p>
        </w:tc>
      </w:tr>
      <w:tr w:rsidR="00CE7808" w:rsidRPr="001C01CE" w14:paraId="5589894C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85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A15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64,300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0C5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5,359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9D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68,319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B50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5,694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D6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72,338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AE2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6,029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80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76,356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ED0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6,364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7A1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975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6,698 </w:t>
            </w:r>
          </w:p>
        </w:tc>
      </w:tr>
      <w:tr w:rsidR="001C01CE" w:rsidRPr="001C01CE" w14:paraId="2FFD5772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50081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10ACF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75,300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89F02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6,275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8FAA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80,006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493EF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6,668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C2BA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84,713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3EB8D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7,060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0756A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89,419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51A48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7,452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E0D87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94,125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9D7EC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7,844 </w:t>
            </w:r>
          </w:p>
        </w:tc>
      </w:tr>
      <w:tr w:rsidR="00CE7808" w:rsidRPr="001C01CE" w14:paraId="264A5746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7AAC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C30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86,300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DA6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7,192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CB2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91,694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80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7,642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2A3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97,088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877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8,091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3D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102,481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939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8,541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B56A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107,875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16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8,990 </w:t>
            </w:r>
          </w:p>
        </w:tc>
      </w:tr>
      <w:tr w:rsidR="001C01CE" w:rsidRPr="001C01CE" w14:paraId="44B418D4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02E695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4A6EA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97,300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42F1C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8,109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FFF51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103,381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29E77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8,616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6257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109,463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8A8E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9,122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E3F810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115,544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0515B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9,629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DFE33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121,625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DEB2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10,136 </w:t>
            </w:r>
          </w:p>
        </w:tc>
      </w:tr>
      <w:tr w:rsidR="00CE7808" w:rsidRPr="001C01CE" w14:paraId="0605599C" w14:textId="77777777" w:rsidTr="00CE7808">
        <w:trPr>
          <w:trHeight w:val="29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40B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A77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108,300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3A95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9,025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9A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115,069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54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  9,590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B2E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121,838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F04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10,154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C34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128,606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B8D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10,718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962" w14:textId="77777777" w:rsidR="001C01CE" w:rsidRPr="001C01CE" w:rsidRDefault="001C01CE" w:rsidP="001C01CE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135,375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381" w14:textId="77777777" w:rsidR="001C01CE" w:rsidRPr="001C01CE" w:rsidRDefault="001C01CE" w:rsidP="001C01CE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1C01C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    11,282 </w:t>
            </w:r>
          </w:p>
        </w:tc>
      </w:tr>
    </w:tbl>
    <w:p w14:paraId="6D3852EC" w14:textId="77777777" w:rsidR="001C01CE" w:rsidRPr="004E5E8A" w:rsidRDefault="001C01CE" w:rsidP="00D11427">
      <w:pPr>
        <w:rPr>
          <w:rFonts w:ascii="Arial" w:hAnsi="Arial" w:cs="Arial"/>
          <w:b/>
          <w:sz w:val="20"/>
          <w:szCs w:val="20"/>
        </w:rPr>
      </w:pPr>
    </w:p>
    <w:p w14:paraId="688F0510" w14:textId="1025A200" w:rsidR="0057028C" w:rsidRPr="0049504E" w:rsidRDefault="00E773F8" w:rsidP="009B6A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Para unidades familiares con más</w:t>
      </w:r>
      <w:r w:rsidR="00C50645">
        <w:rPr>
          <w:rFonts w:ascii="Arial" w:hAnsi="Arial"/>
          <w:sz w:val="20"/>
        </w:rPr>
        <w:t xml:space="preserve"> de ocho miembros, agregue $</w:t>
      </w:r>
      <w:r w:rsidR="00CE7808">
        <w:rPr>
          <w:rFonts w:ascii="Arial" w:hAnsi="Arial"/>
          <w:sz w:val="20"/>
        </w:rPr>
        <w:t xml:space="preserve">917 </w:t>
      </w:r>
      <w:r>
        <w:rPr>
          <w:rFonts w:ascii="Arial" w:hAnsi="Arial"/>
          <w:sz w:val="20"/>
        </w:rPr>
        <w:t>por mes por cada miembro adicional.</w:t>
      </w:r>
    </w:p>
    <w:p w14:paraId="688F0511" w14:textId="77777777" w:rsidR="009B6A5B" w:rsidRPr="0049504E" w:rsidRDefault="009B6A5B" w:rsidP="009B6A5B">
      <w:pPr>
        <w:jc w:val="both"/>
        <w:rPr>
          <w:rFonts w:ascii="Arial" w:hAnsi="Arial" w:cs="Arial"/>
          <w:sz w:val="20"/>
          <w:szCs w:val="20"/>
        </w:rPr>
      </w:pPr>
    </w:p>
    <w:p w14:paraId="688F0512" w14:textId="20147F00" w:rsidR="00206A93" w:rsidRPr="0049504E" w:rsidRDefault="00B54248" w:rsidP="009B6A5B">
      <w:pPr>
        <w:shd w:val="clear" w:color="auto" w:fill="FFFFFF" w:themeFill="background1"/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u w:val="single"/>
          <w:shd w:val="clear" w:color="auto" w:fill="FFFFFF" w:themeFill="background1"/>
        </w:rPr>
        <w:t>SE DEBE INCLUIR UN COMPROBANTE DE INGRESOS O SE DENEGARÁ LA SOLICITUD</w:t>
      </w:r>
    </w:p>
    <w:p w14:paraId="688F0513" w14:textId="71CA27CE" w:rsidR="007A0C7B" w:rsidRDefault="0034294F" w:rsidP="00E717E1">
      <w:pPr>
        <w:tabs>
          <w:tab w:val="left" w:pos="8550"/>
        </w:tabs>
        <w:ind w:left="4500" w:right="-360" w:firstLine="9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Últimos 3 meses </w:t>
      </w:r>
      <w:r w:rsidR="009B0F11">
        <w:rPr>
          <w:rFonts w:ascii="Arial" w:hAnsi="Arial"/>
          <w:sz w:val="20"/>
        </w:rPr>
        <w:tab/>
        <w:t xml:space="preserve">Año anterior/Formularios </w:t>
      </w:r>
    </w:p>
    <w:p w14:paraId="7C0811C1" w14:textId="29549925" w:rsidR="00E717E1" w:rsidRPr="0049504E" w:rsidRDefault="00E717E1" w:rsidP="00E717E1">
      <w:pPr>
        <w:tabs>
          <w:tab w:val="left" w:pos="8730"/>
        </w:tabs>
        <w:ind w:left="5040" w:right="-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</w:rPr>
        <w:t>calendario completados</w:t>
      </w:r>
      <w:proofErr w:type="gramEnd"/>
      <w:r>
        <w:rPr>
          <w:rFonts w:ascii="Arial" w:hAnsi="Arial"/>
          <w:sz w:val="20"/>
        </w:rPr>
        <w:tab/>
        <w:t>federales 1040 y W2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600"/>
        <w:gridCol w:w="3415"/>
      </w:tblGrid>
      <w:tr w:rsidR="00206A93" w:rsidRPr="0049504E" w14:paraId="688F0517" w14:textId="77777777" w:rsidTr="00E717E1">
        <w:tc>
          <w:tcPr>
            <w:tcW w:w="4495" w:type="dxa"/>
          </w:tcPr>
          <w:p w14:paraId="688F0514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Salarios sin deducción de impuestos </w:t>
            </w:r>
          </w:p>
        </w:tc>
        <w:tc>
          <w:tcPr>
            <w:tcW w:w="3600" w:type="dxa"/>
          </w:tcPr>
          <w:p w14:paraId="688F0515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16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1B" w14:textId="77777777" w:rsidTr="00E717E1">
        <w:tc>
          <w:tcPr>
            <w:tcW w:w="4495" w:type="dxa"/>
          </w:tcPr>
          <w:p w14:paraId="688F0518" w14:textId="1E2EE213" w:rsidR="00206A93" w:rsidRPr="0049504E" w:rsidRDefault="00476AF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Formulario federal 1040 y anexo C por trabajo autónomo</w:t>
            </w:r>
          </w:p>
        </w:tc>
        <w:tc>
          <w:tcPr>
            <w:tcW w:w="3600" w:type="dxa"/>
          </w:tcPr>
          <w:p w14:paraId="688F0519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1A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1F" w14:textId="77777777" w:rsidTr="00E717E1">
        <w:tc>
          <w:tcPr>
            <w:tcW w:w="4495" w:type="dxa"/>
          </w:tcPr>
          <w:p w14:paraId="688F051C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Formulario federal 1040 y anexo F por ingresos agrícolas</w:t>
            </w:r>
          </w:p>
        </w:tc>
        <w:tc>
          <w:tcPr>
            <w:tcW w:w="3600" w:type="dxa"/>
          </w:tcPr>
          <w:p w14:paraId="688F051D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1E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23" w14:textId="77777777" w:rsidTr="00E717E1">
        <w:tc>
          <w:tcPr>
            <w:tcW w:w="4495" w:type="dxa"/>
          </w:tcPr>
          <w:p w14:paraId="688F0520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Asistencia pública</w:t>
            </w:r>
          </w:p>
        </w:tc>
        <w:tc>
          <w:tcPr>
            <w:tcW w:w="3600" w:type="dxa"/>
          </w:tcPr>
          <w:p w14:paraId="688F0521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22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27" w14:textId="77777777" w:rsidTr="00E717E1">
        <w:tc>
          <w:tcPr>
            <w:tcW w:w="4495" w:type="dxa"/>
          </w:tcPr>
          <w:p w14:paraId="688F0524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Seguridad social sin deducción de impuestos</w:t>
            </w:r>
          </w:p>
        </w:tc>
        <w:tc>
          <w:tcPr>
            <w:tcW w:w="3600" w:type="dxa"/>
          </w:tcPr>
          <w:p w14:paraId="688F0525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26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2B" w14:textId="77777777" w:rsidTr="00E717E1">
        <w:tc>
          <w:tcPr>
            <w:tcW w:w="4495" w:type="dxa"/>
          </w:tcPr>
          <w:p w14:paraId="688F0528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Desempleo/indemnización por accidente laboral</w:t>
            </w:r>
          </w:p>
        </w:tc>
        <w:tc>
          <w:tcPr>
            <w:tcW w:w="3600" w:type="dxa"/>
          </w:tcPr>
          <w:p w14:paraId="688F0529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2A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2F" w14:textId="77777777" w:rsidTr="00E717E1">
        <w:tc>
          <w:tcPr>
            <w:tcW w:w="4495" w:type="dxa"/>
          </w:tcPr>
          <w:p w14:paraId="688F052C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Pensión alimenticia/manutención de los hijos</w:t>
            </w:r>
          </w:p>
        </w:tc>
        <w:tc>
          <w:tcPr>
            <w:tcW w:w="3600" w:type="dxa"/>
          </w:tcPr>
          <w:p w14:paraId="688F052D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2E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33" w14:textId="77777777" w:rsidTr="00E717E1">
        <w:tc>
          <w:tcPr>
            <w:tcW w:w="4495" w:type="dxa"/>
          </w:tcPr>
          <w:p w14:paraId="688F0530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Asignaciones para familias militares</w:t>
            </w:r>
          </w:p>
        </w:tc>
        <w:tc>
          <w:tcPr>
            <w:tcW w:w="3600" w:type="dxa"/>
          </w:tcPr>
          <w:p w14:paraId="688F0531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32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37" w14:textId="77777777" w:rsidTr="00E717E1">
        <w:tc>
          <w:tcPr>
            <w:tcW w:w="4495" w:type="dxa"/>
          </w:tcPr>
          <w:p w14:paraId="688F0534" w14:textId="77777777" w:rsidR="00206A93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Pensiones</w:t>
            </w:r>
          </w:p>
        </w:tc>
        <w:tc>
          <w:tcPr>
            <w:tcW w:w="3600" w:type="dxa"/>
          </w:tcPr>
          <w:p w14:paraId="688F0535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36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3C" w14:textId="77777777" w:rsidTr="00E717E1">
        <w:tc>
          <w:tcPr>
            <w:tcW w:w="4495" w:type="dxa"/>
          </w:tcPr>
          <w:p w14:paraId="688F0539" w14:textId="4856DC4A" w:rsidR="00850344" w:rsidRPr="0049504E" w:rsidRDefault="00206A93" w:rsidP="00736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Ingresos por intereses, dividendos o rentas</w:t>
            </w:r>
            <w:r w:rsidR="009B0F11">
              <w:rPr>
                <w:rFonts w:ascii="Arial" w:hAnsi="Arial"/>
                <w:sz w:val="20"/>
              </w:rPr>
              <w:t xml:space="preserve"> </w:t>
            </w:r>
            <w:r w:rsidR="00DB38E7">
              <w:rPr>
                <w:rFonts w:ascii="Arial" w:hAnsi="Arial"/>
                <w:sz w:val="20"/>
              </w:rPr>
              <w:t>O</w:t>
            </w:r>
            <w:r w:rsidR="00E717E1">
              <w:rPr>
                <w:rFonts w:ascii="Arial" w:hAnsi="Arial"/>
                <w:sz w:val="20"/>
              </w:rPr>
              <w:t> </w:t>
            </w:r>
            <w:r w:rsidR="00DB38E7">
              <w:rPr>
                <w:rFonts w:ascii="Arial" w:hAnsi="Arial"/>
                <w:sz w:val="20"/>
              </w:rPr>
              <w:t>cualquier otro:</w:t>
            </w:r>
          </w:p>
        </w:tc>
        <w:tc>
          <w:tcPr>
            <w:tcW w:w="3600" w:type="dxa"/>
          </w:tcPr>
          <w:p w14:paraId="688F053A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3B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93" w:rsidRPr="0049504E" w14:paraId="688F0540" w14:textId="77777777" w:rsidTr="00E717E1">
        <w:trPr>
          <w:trHeight w:val="323"/>
        </w:trPr>
        <w:tc>
          <w:tcPr>
            <w:tcW w:w="4495" w:type="dxa"/>
          </w:tcPr>
          <w:p w14:paraId="688F053D" w14:textId="77777777" w:rsidR="00206A93" w:rsidRPr="0049504E" w:rsidRDefault="00850344" w:rsidP="008503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3600" w:type="dxa"/>
          </w:tcPr>
          <w:p w14:paraId="688F053E" w14:textId="77777777" w:rsidR="00850344" w:rsidRPr="0049504E" w:rsidRDefault="00850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14:paraId="688F053F" w14:textId="77777777" w:rsidR="00206A93" w:rsidRPr="0049504E" w:rsidRDefault="00206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F0541" w14:textId="77777777" w:rsidR="00DB38E7" w:rsidRPr="0049504E" w:rsidRDefault="00DB38E7" w:rsidP="00DB38E7">
      <w:pPr>
        <w:jc w:val="both"/>
        <w:rPr>
          <w:rFonts w:ascii="Arial" w:hAnsi="Arial" w:cs="Arial"/>
          <w:sz w:val="20"/>
          <w:szCs w:val="20"/>
          <w:u w:val="single"/>
        </w:rPr>
        <w:sectPr w:rsidR="00DB38E7" w:rsidRPr="0049504E" w:rsidSect="001C7EE1">
          <w:type w:val="continuous"/>
          <w:pgSz w:w="12240" w:h="15840" w:code="1"/>
          <w:pgMar w:top="288" w:right="360" w:bottom="245" w:left="360" w:header="432" w:footer="245" w:gutter="0"/>
          <w:cols w:space="720"/>
          <w:noEndnote/>
          <w:docGrid w:linePitch="326"/>
        </w:sectPr>
      </w:pPr>
    </w:p>
    <w:p w14:paraId="688F0542" w14:textId="77777777" w:rsidR="0049504E" w:rsidRPr="00E717E1" w:rsidRDefault="0049504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8F0543" w14:textId="705F48AC" w:rsidR="00D0366C" w:rsidRDefault="0034000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Tamaño de la familia: _______ Nombres de los familiares ______________________________________________</w:t>
      </w:r>
    </w:p>
    <w:p w14:paraId="688F0544" w14:textId="77777777" w:rsidR="0049504E" w:rsidRPr="0049504E" w:rsidRDefault="0049504E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88F0545" w14:textId="77777777" w:rsidR="0049504E" w:rsidRPr="0049504E" w:rsidRDefault="00340002" w:rsidP="0049504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SOBRE</w:t>
      </w:r>
    </w:p>
    <w:p w14:paraId="688F0546" w14:textId="77777777" w:rsidR="009B6A5B" w:rsidRPr="0049504E" w:rsidRDefault="009B6A5B" w:rsidP="00E6006A">
      <w:pPr>
        <w:rPr>
          <w:rFonts w:ascii="Arial" w:hAnsi="Arial" w:cs="Arial"/>
          <w:b/>
          <w:bCs/>
          <w:sz w:val="20"/>
          <w:szCs w:val="20"/>
        </w:rPr>
      </w:pPr>
    </w:p>
    <w:p w14:paraId="688F0547" w14:textId="518EA8DD" w:rsidR="00044617" w:rsidRPr="0049504E" w:rsidRDefault="00044617" w:rsidP="00E6006A">
      <w:pPr>
        <w:rPr>
          <w:rFonts w:ascii="Arial" w:hAnsi="Arial" w:cs="Arial"/>
          <w:b/>
          <w:bCs/>
          <w:sz w:val="20"/>
          <w:szCs w:val="20"/>
        </w:rPr>
      </w:pPr>
    </w:p>
    <w:p w14:paraId="688F0548" w14:textId="77777777" w:rsidR="009B7A4C" w:rsidRPr="0049504E" w:rsidRDefault="009B7A4C" w:rsidP="009B7A4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¿Cuáles son los límites de activos para la atención sin cargo?</w:t>
      </w:r>
    </w:p>
    <w:p w14:paraId="688F0549" w14:textId="1D1DF3FE" w:rsidR="009B7A4C" w:rsidRPr="0049504E" w:rsidRDefault="009B7A4C" w:rsidP="009B7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Los activos son lo que usted posee, incluido dinero en efectivo, ahorros o propiedades que no son de propiedad familiar.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Una persona que vive sola puede poseer $12 000 en activos.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Una pareja casada o una familia puede poseer $28 000 en activos.</w:t>
      </w:r>
    </w:p>
    <w:p w14:paraId="688F054A" w14:textId="77777777" w:rsidR="009B7A4C" w:rsidRPr="0049504E" w:rsidRDefault="009B7A4C" w:rsidP="009B7A4C">
      <w:pPr>
        <w:jc w:val="both"/>
        <w:rPr>
          <w:rFonts w:ascii="Arial" w:hAnsi="Arial" w:cs="Arial"/>
          <w:sz w:val="20"/>
          <w:szCs w:val="20"/>
        </w:rPr>
      </w:pPr>
    </w:p>
    <w:p w14:paraId="688F054B" w14:textId="77777777" w:rsidR="009B7A4C" w:rsidRPr="0049504E" w:rsidRDefault="009B7A4C" w:rsidP="009B7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Los activos que no cuentan son la propiedad familiar, fondo de entierro prepagado de hasta $3000, un vehículo motorizado y activos comerciales o agrícolas utilizados para respaldar el flujo de ingresos. </w:t>
      </w:r>
      <w:r>
        <w:rPr>
          <w:rFonts w:ascii="Arial" w:hAnsi="Arial"/>
          <w:sz w:val="20"/>
        </w:rPr>
        <w:t xml:space="preserve">Los límites de valor de los activos son netos de lo que se debe contra cada activo. </w:t>
      </w:r>
    </w:p>
    <w:p w14:paraId="688F054C" w14:textId="1152749B" w:rsidR="009B7A4C" w:rsidRPr="0049504E" w:rsidRDefault="00D508A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 </w:t>
      </w:r>
    </w:p>
    <w:p w14:paraId="688F054D" w14:textId="370399BF" w:rsidR="009B7A4C" w:rsidRPr="0049504E" w:rsidRDefault="009B7A4C" w:rsidP="00736D6A">
      <w:pPr>
        <w:tabs>
          <w:tab w:val="left" w:pos="4500"/>
          <w:tab w:val="left" w:pos="5940"/>
          <w:tab w:val="left" w:pos="7920"/>
        </w:tabs>
        <w:ind w:left="2880" w:right="-28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Sí/No</w:t>
      </w:r>
      <w:r w:rsidR="00736D6A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Valor</w:t>
      </w:r>
      <w:r w:rsidR="00736D6A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Monto adeudado</w:t>
      </w:r>
      <w:r w:rsidR="00736D6A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Nombre de los propietarios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1800"/>
        <w:gridCol w:w="2250"/>
        <w:gridCol w:w="2677"/>
      </w:tblGrid>
      <w:tr w:rsidR="009B7A4C" w:rsidRPr="0049504E" w14:paraId="688F0554" w14:textId="77777777" w:rsidTr="00BD75B6">
        <w:tc>
          <w:tcPr>
            <w:tcW w:w="2335" w:type="dxa"/>
          </w:tcPr>
          <w:p w14:paraId="688F054E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Dinero en efectivo</w:t>
            </w:r>
          </w:p>
          <w:p w14:paraId="688F054F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50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51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52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53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5B" w14:textId="77777777" w:rsidTr="00BD75B6">
        <w:tc>
          <w:tcPr>
            <w:tcW w:w="2335" w:type="dxa"/>
          </w:tcPr>
          <w:p w14:paraId="688F0555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Cuentas bancarias</w:t>
            </w:r>
          </w:p>
          <w:p w14:paraId="688F0556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57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58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59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5A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62" w14:textId="77777777" w:rsidTr="00BD75B6">
        <w:tc>
          <w:tcPr>
            <w:tcW w:w="2335" w:type="dxa"/>
          </w:tcPr>
          <w:p w14:paraId="688F055C" w14:textId="167D15CC" w:rsidR="009B7A4C" w:rsidRPr="0049504E" w:rsidRDefault="009B7A4C" w:rsidP="00736D6A">
            <w:pPr>
              <w:tabs>
                <w:tab w:val="left" w:pos="191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Seguro de vida/</w:t>
            </w:r>
            <w:r w:rsidR="00736D6A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valor en efectivo</w:t>
            </w:r>
          </w:p>
          <w:p w14:paraId="688F055D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5E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5F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60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61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69" w14:textId="77777777" w:rsidTr="00BD75B6">
        <w:tc>
          <w:tcPr>
            <w:tcW w:w="2335" w:type="dxa"/>
          </w:tcPr>
          <w:p w14:paraId="688F0563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Acciones/bonos</w:t>
            </w:r>
          </w:p>
          <w:p w14:paraId="688F0564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65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66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67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68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70" w14:textId="77777777" w:rsidTr="00BD75B6">
        <w:tc>
          <w:tcPr>
            <w:tcW w:w="2335" w:type="dxa"/>
          </w:tcPr>
          <w:p w14:paraId="688F056A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Fondos de entierro</w:t>
            </w:r>
          </w:p>
          <w:p w14:paraId="688F056B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6C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6D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6E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6F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76" w14:textId="77777777" w:rsidTr="00BD75B6">
        <w:tc>
          <w:tcPr>
            <w:tcW w:w="2335" w:type="dxa"/>
          </w:tcPr>
          <w:p w14:paraId="33A9566E" w14:textId="77777777" w:rsidR="009B7A4C" w:rsidRDefault="009B7A4C" w:rsidP="00736D6A">
            <w:pPr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Lista de vehículos. Marca y año </w:t>
            </w:r>
            <w:r w:rsidRPr="0049504E">
              <w:rPr>
                <w:rFonts w:ascii="Arial" w:hAnsi="Arial"/>
                <w:b/>
                <w:bCs/>
                <w:i/>
                <w:sz w:val="20"/>
                <w:szCs w:val="20"/>
              </w:rPr>
              <w:t>si tiene más de uno</w:t>
            </w:r>
          </w:p>
          <w:p w14:paraId="688F0571" w14:textId="77777777" w:rsidR="00BD75B6" w:rsidRPr="0049504E" w:rsidRDefault="00BD75B6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72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73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74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75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7C" w14:textId="77777777" w:rsidTr="00BD75B6">
        <w:tc>
          <w:tcPr>
            <w:tcW w:w="2335" w:type="dxa"/>
          </w:tcPr>
          <w:p w14:paraId="0D7C75CE" w14:textId="77777777" w:rsidR="009B7A4C" w:rsidRDefault="009B7A4C" w:rsidP="00736D6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Propiedad que no es residencia principal</w:t>
            </w:r>
          </w:p>
          <w:p w14:paraId="688F0577" w14:textId="77777777" w:rsidR="00BD75B6" w:rsidRPr="0049504E" w:rsidRDefault="00BD75B6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78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79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7A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7B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82" w14:textId="77777777" w:rsidTr="00BD75B6">
        <w:tc>
          <w:tcPr>
            <w:tcW w:w="2335" w:type="dxa"/>
          </w:tcPr>
          <w:p w14:paraId="34DD164F" w14:textId="77777777" w:rsidR="009B7A4C" w:rsidRDefault="00E92F99" w:rsidP="00736D6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Barco/moto, caravana</w:t>
            </w:r>
          </w:p>
          <w:p w14:paraId="688F057D" w14:textId="77777777" w:rsidR="00BD75B6" w:rsidRPr="0049504E" w:rsidRDefault="00BD75B6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7E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7F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80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81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89" w14:textId="77777777" w:rsidTr="00BD75B6">
        <w:tc>
          <w:tcPr>
            <w:tcW w:w="2335" w:type="dxa"/>
          </w:tcPr>
          <w:p w14:paraId="688F0583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Otros</w:t>
            </w:r>
          </w:p>
          <w:p w14:paraId="688F0584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F0585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86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87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88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A4C" w:rsidRPr="0049504E" w14:paraId="688F0590" w14:textId="77777777" w:rsidTr="00BD75B6">
        <w:tc>
          <w:tcPr>
            <w:tcW w:w="2335" w:type="dxa"/>
          </w:tcPr>
          <w:p w14:paraId="688F058A" w14:textId="77777777" w:rsidR="009B7A4C" w:rsidRPr="00BD75B6" w:rsidRDefault="009B7A4C" w:rsidP="00736D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8F058B" w14:textId="77777777" w:rsidR="009B7A4C" w:rsidRPr="0049504E" w:rsidRDefault="009B7A4C" w:rsidP="00736D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Valor total (neto)</w:t>
            </w:r>
          </w:p>
        </w:tc>
        <w:tc>
          <w:tcPr>
            <w:tcW w:w="1440" w:type="dxa"/>
          </w:tcPr>
          <w:p w14:paraId="688F058C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8F058D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8F058E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</w:tcPr>
          <w:p w14:paraId="688F058F" w14:textId="77777777" w:rsidR="009B7A4C" w:rsidRPr="0049504E" w:rsidRDefault="009B7A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8F0591" w14:textId="77777777" w:rsidR="009B7A4C" w:rsidRPr="0049504E" w:rsidRDefault="009B7A4C" w:rsidP="009B7A4C">
      <w:pPr>
        <w:jc w:val="both"/>
        <w:rPr>
          <w:rFonts w:ascii="Arial" w:hAnsi="Arial" w:cs="Arial"/>
          <w:sz w:val="20"/>
          <w:szCs w:val="20"/>
        </w:rPr>
      </w:pPr>
    </w:p>
    <w:p w14:paraId="688F0592" w14:textId="77777777" w:rsidR="009B7A4C" w:rsidRPr="0049504E" w:rsidRDefault="009B7A4C" w:rsidP="009B7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 está buscando atención sin cargo por servicios ya prestados por Alomere Health, indique el lugar donde se prestó el servicio y las fechas aproximadas si las tiene disponibles.</w:t>
      </w:r>
    </w:p>
    <w:p w14:paraId="688F0593" w14:textId="77777777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  <w:u w:val="single"/>
        </w:rPr>
      </w:pPr>
    </w:p>
    <w:p w14:paraId="688F0594" w14:textId="77777777" w:rsidR="009B7A4C" w:rsidRPr="0049504E" w:rsidRDefault="009B7A4C" w:rsidP="009B7A4C">
      <w:pPr>
        <w:spacing w:line="19" w:lineRule="exact"/>
        <w:ind w:right="-288"/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88F05A8" wp14:editId="688F05A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C923A08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ncwIAAPc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tLQYJ3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88F0596" w14:textId="5B4F1EEC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Si está buscando una determinación de elegibilidad para servicios que aún no se prestaron, indique el tipo de servicio solicitado y la fecha aproximada en que se prestará el servicio. ______________________________________</w:t>
      </w:r>
    </w:p>
    <w:p w14:paraId="688F0597" w14:textId="77777777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</w:p>
    <w:p w14:paraId="688F0599" w14:textId="2E349BE4" w:rsidR="009B7A4C" w:rsidRPr="00C225AF" w:rsidRDefault="009B7A4C" w:rsidP="00C225AF">
      <w:p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Entiendo que la información que proporcioné está sujeta a verificación por parte de Alomere Health y está sujeta a revisión final y determinación por parte de la Junta Directiva de Alomere Health y otros, según sea necesario.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Al firmar esta solicitud, estoy declarando bajo pena de perjurio que examiné esta solicitud y, según mi leal saber y entender, es una declaración verdadera y correcta de cada punto esencial.</w:t>
      </w:r>
      <w:r w:rsidR="00D508A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También entiendo que, si se determina que la información que presento es falsa o engañosa, o si omito la información relevante solicitada, dicha determinación dará lugar a una denegación de beneficios en virtud del Programa de atención sin cargo, y seré responsable de todos los cargos por los servicios prestados.</w:t>
      </w:r>
    </w:p>
    <w:p w14:paraId="688F059A" w14:textId="77777777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</w:p>
    <w:p w14:paraId="688F059B" w14:textId="4479ECEA" w:rsidR="009B7A4C" w:rsidRPr="0049504E" w:rsidRDefault="005766BF" w:rsidP="00AE26FE">
      <w:pPr>
        <w:tabs>
          <w:tab w:val="left" w:pos="9900"/>
        </w:tabs>
        <w:ind w:right="-288"/>
        <w:jc w:val="both"/>
        <w:rPr>
          <w:rFonts w:ascii="Arial" w:hAnsi="Arial" w:cs="Arial"/>
          <w:sz w:val="20"/>
          <w:szCs w:val="20"/>
        </w:rPr>
      </w:pPr>
      <w:r w:rsidRPr="005766BF">
        <w:rPr>
          <w:rFonts w:ascii="Arial" w:hAnsi="Arial"/>
          <w:sz w:val="20"/>
        </w:rPr>
        <w:t>Firma: ____________</w:t>
      </w:r>
      <w:r w:rsidR="00AE26FE">
        <w:rPr>
          <w:rFonts w:ascii="Arial" w:hAnsi="Arial"/>
          <w:sz w:val="20"/>
        </w:rPr>
        <w:t>________________</w:t>
      </w:r>
      <w:r w:rsidRPr="005766BF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_________</w:t>
      </w:r>
      <w:r w:rsidRPr="005766BF">
        <w:rPr>
          <w:rFonts w:ascii="Arial" w:hAnsi="Arial"/>
          <w:sz w:val="20"/>
        </w:rPr>
        <w:t>_____Fecha:______</w:t>
      </w:r>
      <w:r>
        <w:rPr>
          <w:rFonts w:ascii="Arial" w:hAnsi="Arial"/>
          <w:sz w:val="20"/>
        </w:rPr>
        <w:t>______________________</w:t>
      </w:r>
      <w:r w:rsidRPr="005766BF">
        <w:rPr>
          <w:rFonts w:ascii="Arial" w:hAnsi="Arial"/>
          <w:sz w:val="20"/>
        </w:rPr>
        <w:t>____</w:t>
      </w:r>
    </w:p>
    <w:p w14:paraId="688F059C" w14:textId="77777777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</w:p>
    <w:p w14:paraId="688F059D" w14:textId="77777777" w:rsidR="00D5315E" w:rsidRPr="0049504E" w:rsidRDefault="00D5315E" w:rsidP="00D5315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“Alomere Health y todos sus servicios cumplen con las leyes federales de derechos civiles aplicables y no discriminan por motivos de raza, color, nacionalidad, edad, discapacidad o sexo. Alomere Health no excluye a las personas ni las trata de manera diferente debido a su raza, color, origen nacional, edad, discapacidad o sexo”.</w:t>
      </w:r>
    </w:p>
    <w:p w14:paraId="688F059E" w14:textId="77777777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</w:p>
    <w:p w14:paraId="688F059F" w14:textId="518CEF58" w:rsidR="009B7A4C" w:rsidRPr="0049504E" w:rsidRDefault="009B7A4C" w:rsidP="009B7A4C">
      <w:pPr>
        <w:ind w:right="-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Revisión: 01/2014 10/02/2016 14/02/2017 08/2018 01/2019 2/2020 01/2021 02/2022 02/2023</w:t>
      </w:r>
      <w:r w:rsidR="00C50645">
        <w:rPr>
          <w:rFonts w:ascii="Arial" w:hAnsi="Arial"/>
          <w:sz w:val="20"/>
        </w:rPr>
        <w:t xml:space="preserve"> 0</w:t>
      </w:r>
      <w:r w:rsidR="00CE7808">
        <w:rPr>
          <w:rFonts w:ascii="Arial" w:hAnsi="Arial"/>
          <w:sz w:val="20"/>
        </w:rPr>
        <w:t>2</w:t>
      </w:r>
      <w:r w:rsidR="00C50645">
        <w:rPr>
          <w:rFonts w:ascii="Arial" w:hAnsi="Arial"/>
          <w:sz w:val="20"/>
        </w:rPr>
        <w:t>/2024</w:t>
      </w:r>
      <w:r w:rsidR="00CE7808">
        <w:rPr>
          <w:rFonts w:ascii="Arial" w:hAnsi="Arial"/>
          <w:sz w:val="20"/>
        </w:rPr>
        <w:t xml:space="preserve"> 01/2025</w:t>
      </w:r>
    </w:p>
    <w:sectPr w:rsidR="009B7A4C" w:rsidRPr="0049504E" w:rsidSect="00FC6A53">
      <w:type w:val="continuous"/>
      <w:pgSz w:w="12240" w:h="15840" w:code="1"/>
      <w:pgMar w:top="432" w:right="864" w:bottom="432" w:left="864" w:header="432" w:footer="245" w:gutter="0"/>
      <w:cols w:space="720"/>
      <w:vAlign w:val="both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s-419" w:vendorID="64" w:dllVersion="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F8"/>
    <w:rsid w:val="000125A4"/>
    <w:rsid w:val="00044617"/>
    <w:rsid w:val="00056CB2"/>
    <w:rsid w:val="0005741C"/>
    <w:rsid w:val="000C50ED"/>
    <w:rsid w:val="00122CAA"/>
    <w:rsid w:val="00142F35"/>
    <w:rsid w:val="00144CF9"/>
    <w:rsid w:val="00196DA3"/>
    <w:rsid w:val="001C01CE"/>
    <w:rsid w:val="001C7EE1"/>
    <w:rsid w:val="00206A93"/>
    <w:rsid w:val="0021254D"/>
    <w:rsid w:val="00257B81"/>
    <w:rsid w:val="00275251"/>
    <w:rsid w:val="00276D53"/>
    <w:rsid w:val="002F20D6"/>
    <w:rsid w:val="003133DA"/>
    <w:rsid w:val="00340002"/>
    <w:rsid w:val="0034294F"/>
    <w:rsid w:val="00345C1F"/>
    <w:rsid w:val="003527FB"/>
    <w:rsid w:val="003632B5"/>
    <w:rsid w:val="00363427"/>
    <w:rsid w:val="0039611A"/>
    <w:rsid w:val="003D6B90"/>
    <w:rsid w:val="003F5481"/>
    <w:rsid w:val="004123AE"/>
    <w:rsid w:val="004259FA"/>
    <w:rsid w:val="00436941"/>
    <w:rsid w:val="00445B77"/>
    <w:rsid w:val="00474EB6"/>
    <w:rsid w:val="00476AF3"/>
    <w:rsid w:val="0049504E"/>
    <w:rsid w:val="004A0095"/>
    <w:rsid w:val="004A414D"/>
    <w:rsid w:val="004B4D45"/>
    <w:rsid w:val="004C0BCD"/>
    <w:rsid w:val="004E5E8A"/>
    <w:rsid w:val="004F347E"/>
    <w:rsid w:val="00501173"/>
    <w:rsid w:val="00530B90"/>
    <w:rsid w:val="00563840"/>
    <w:rsid w:val="0057028C"/>
    <w:rsid w:val="005766BF"/>
    <w:rsid w:val="005D44EA"/>
    <w:rsid w:val="005E0A63"/>
    <w:rsid w:val="005F59B5"/>
    <w:rsid w:val="006123F5"/>
    <w:rsid w:val="006263D6"/>
    <w:rsid w:val="006354DC"/>
    <w:rsid w:val="00652A40"/>
    <w:rsid w:val="006B1AD5"/>
    <w:rsid w:val="006C459E"/>
    <w:rsid w:val="006F404A"/>
    <w:rsid w:val="006F6458"/>
    <w:rsid w:val="00723F38"/>
    <w:rsid w:val="00733FEC"/>
    <w:rsid w:val="00736D6A"/>
    <w:rsid w:val="00790985"/>
    <w:rsid w:val="007A09CF"/>
    <w:rsid w:val="007A0C7B"/>
    <w:rsid w:val="007B30B6"/>
    <w:rsid w:val="007D0A31"/>
    <w:rsid w:val="00842D6B"/>
    <w:rsid w:val="00844520"/>
    <w:rsid w:val="00847329"/>
    <w:rsid w:val="00850344"/>
    <w:rsid w:val="00853F61"/>
    <w:rsid w:val="00883D68"/>
    <w:rsid w:val="00892492"/>
    <w:rsid w:val="0089730F"/>
    <w:rsid w:val="008B3437"/>
    <w:rsid w:val="008C24AD"/>
    <w:rsid w:val="00903077"/>
    <w:rsid w:val="00920DAE"/>
    <w:rsid w:val="009561F1"/>
    <w:rsid w:val="00984BBF"/>
    <w:rsid w:val="00995337"/>
    <w:rsid w:val="009A7824"/>
    <w:rsid w:val="009B0F11"/>
    <w:rsid w:val="009B6A5B"/>
    <w:rsid w:val="009B7A4C"/>
    <w:rsid w:val="00A0677F"/>
    <w:rsid w:val="00A53B07"/>
    <w:rsid w:val="00A83A58"/>
    <w:rsid w:val="00AA7226"/>
    <w:rsid w:val="00AE26FE"/>
    <w:rsid w:val="00AF15CC"/>
    <w:rsid w:val="00B54248"/>
    <w:rsid w:val="00B73F57"/>
    <w:rsid w:val="00B937D0"/>
    <w:rsid w:val="00BA4B62"/>
    <w:rsid w:val="00BD75B6"/>
    <w:rsid w:val="00C225AF"/>
    <w:rsid w:val="00C43D88"/>
    <w:rsid w:val="00C50645"/>
    <w:rsid w:val="00C63782"/>
    <w:rsid w:val="00CB0BBB"/>
    <w:rsid w:val="00CB6300"/>
    <w:rsid w:val="00CC1A7F"/>
    <w:rsid w:val="00CC33FE"/>
    <w:rsid w:val="00CE7808"/>
    <w:rsid w:val="00CF7B17"/>
    <w:rsid w:val="00D0366C"/>
    <w:rsid w:val="00D03A3E"/>
    <w:rsid w:val="00D11427"/>
    <w:rsid w:val="00D133F8"/>
    <w:rsid w:val="00D21D0C"/>
    <w:rsid w:val="00D4098A"/>
    <w:rsid w:val="00D508A8"/>
    <w:rsid w:val="00D5315E"/>
    <w:rsid w:val="00D8417B"/>
    <w:rsid w:val="00D91A11"/>
    <w:rsid w:val="00D91BC2"/>
    <w:rsid w:val="00D91F07"/>
    <w:rsid w:val="00DB38E7"/>
    <w:rsid w:val="00DE03B9"/>
    <w:rsid w:val="00DF6FF9"/>
    <w:rsid w:val="00E23A41"/>
    <w:rsid w:val="00E6006A"/>
    <w:rsid w:val="00E717E1"/>
    <w:rsid w:val="00E72B3B"/>
    <w:rsid w:val="00E773F8"/>
    <w:rsid w:val="00E77A52"/>
    <w:rsid w:val="00E92F99"/>
    <w:rsid w:val="00EA6C7C"/>
    <w:rsid w:val="00EB4D58"/>
    <w:rsid w:val="00ED0396"/>
    <w:rsid w:val="00EF4478"/>
    <w:rsid w:val="00EF50C0"/>
    <w:rsid w:val="00F45DCB"/>
    <w:rsid w:val="00F640F3"/>
    <w:rsid w:val="00F6660B"/>
    <w:rsid w:val="00F7323C"/>
    <w:rsid w:val="00FA2739"/>
    <w:rsid w:val="00FB4F87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F04CC"/>
  <w15:docId w15:val="{9BFA1198-1B42-4226-A405-4AAE7E3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96DA3"/>
  </w:style>
  <w:style w:type="paragraph" w:styleId="BalloonText">
    <w:name w:val="Balloon Text"/>
    <w:basedOn w:val="Normal"/>
    <w:link w:val="BalloonTextChar"/>
    <w:uiPriority w:val="99"/>
    <w:semiHidden/>
    <w:unhideWhenUsed/>
    <w:rsid w:val="004C0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73F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B73F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73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B73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F732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F7323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D59ABF785A40A31A8FE8648CE325" ma:contentTypeVersion="1" ma:contentTypeDescription="Create a new document." ma:contentTypeScope="" ma:versionID="c87bf0c5cb25068294d8b6dbff120b96">
  <xsd:schema xmlns:xsd="http://www.w3.org/2001/XMLSchema" xmlns:xs="http://www.w3.org/2001/XMLSchema" xmlns:p="http://schemas.microsoft.com/office/2006/metadata/properties" xmlns:ns2="ee14ce5f-ed21-4eb5-a333-2dc9878ba94a" targetNamespace="http://schemas.microsoft.com/office/2006/metadata/properties" ma:root="true" ma:fieldsID="848c4fe0f0c1dda1309b973ffce9cead" ns2:_="">
    <xsd:import namespace="ee14ce5f-ed21-4eb5-a333-2dc9878ba94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ce5f-ed21-4eb5-a333-2dc9878ba9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714A-DD9D-4701-AB85-AA69AD2E43D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14ce5f-ed21-4eb5-a333-2dc9878ba94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8000C-4227-44B5-8828-5C1738C98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ce5f-ed21-4eb5-a333-2dc9878ba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8D27F-AA64-4955-9B89-FEE50139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Hospital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njennissen</dc:creator>
  <cp:lastModifiedBy>Trisha Reed</cp:lastModifiedBy>
  <cp:revision>4</cp:revision>
  <cp:lastPrinted>2018-08-16T17:58:00Z</cp:lastPrinted>
  <dcterms:created xsi:type="dcterms:W3CDTF">2025-01-17T15:57:00Z</dcterms:created>
  <dcterms:modified xsi:type="dcterms:W3CDTF">2025-01-17T19:37:00Z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0x01010034E6D59ABF785A40A31A8FE8648CE325</vt:lpwstr>
  </property>
  <property fmtid="{D5CDD505-2E9C-101B-9397-08002B2CF9AE}" pid="3" name="GrammarlyDocumentId">
    <vt:lpwstr>a63c5010ab13b30c7087bee5348701e77899f484e26a50cdfad802c5a1ee6507</vt:lpwstr>
  </property>
</Properties>
</file>